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Lajkonik w nowej odsłonie – Soul &amp; Mind odpowiada za kompleksowy rebranding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najbardziej rozpoznawalnych marek słonych przekąsek w Polsce przeszła kompleksową metamorfozę wizualną. Za odświeżenie identyfikacji Lajkonika odpowiada agencja Soul &amp; Mind, która nadała jej nowoczesny charakter, zachowując przy tym wartości budowane przez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branding objął całe portfolio produktowe marki – od klasycznych precelków i paluszków po krakowskie talarki. Celem było nie tylko ujednolicenie szaty graficznej, lecz także wzmocnienie wyróżników jakościowych, takich jak wypiek w piecu, odpowiedzialny skład czy walory smakowe.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Zależało nam, by stworzyć spójną, nowoczesną oprawę graficzną, która będzie czytelna i atrakcyjna dla dzisiejszego konsumenta, a jednocześnie pozostanie zakorzeniona w wartościach marki. Lajkonik to produkt z tradycją – dlatego tak istotne było dla nas zachowanie jego tożsamości przy jednoczesnym wprowadzeniu nowej energii</w:t>
      </w:r>
      <w:r>
        <w:rPr>
          <w:rFonts w:ascii="calibri" w:hAnsi="calibri" w:eastAsia="calibri" w:cs="calibri"/>
          <w:sz w:val="24"/>
          <w:szCs w:val="24"/>
        </w:rPr>
        <w:t xml:space="preserve"> – mówi Aleksandra Janowska-Wojtulewicz, Creative Director w Soul &amp; Mind.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elementy opracowanej identyfikacji to m.in. charakterystyczna żółta apla w dolnej części opakowania, która wzmacnia rozpoznawalność na półce i eksponuje claim „Wypiekane w piecu”. Zmieniono także układ typografii – nazwy produktów zapisano jednolitym krojem, co zwiększyło przejrzystość i uporządkowało komunikację. Dodatkowo pod logotypem pojawił się claim „Legendarny smak”, a ikony odpowiedzialności (np. z olejem rzepakowym czy produkt wegański) zostały odpowiednio wyeksponowane.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identyfikacja wizualna pozwoliła na wyraźne wzmocnienie spójności marki na półce oraz podkreślenie najważniejszych atrybutów – jakości, smaku i odpowiedzialnego składu. Całość odpowiada aktualnym oczekiwaniom konsumenckim i trendom w projektowaniu opakowań.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2026-07-06T19:28:27+02:00</dcterms:created>
  <dcterms:modified xsi:type="dcterms:W3CDTF">2026-07-06T19:28:27+02:00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