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Biblioteka Gminy Nowe Miasto nad Wartą zorganizuje cukrowe warsztaty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Znamy wyniki 5. edycji programu grantowego Dobre Działania Diamant. Mieszkańcy okolicznych cukrowni zgłaszali swoje potrzeby, które aktywizują i sprawiają, by w regionie żyło się lepiej. W ramach zakończonej w zeszłym roku edycji nagrodę otrzymała m.in. Biblioteka Publiczna Gminy Nowe Miasto nad Wartą, ktora zorganizuje cukrowe warsztaty glamour.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Cóż to była za edycja! Zgłosiło się do niej niemal 250 inicjatyw, które potrzebowały wsparcia w ramach rozwoju działań lokalnych, promowanych przez markę Diamant od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pomoc w realizowaniu lokalnych inicjatyw – zwłaszcza tych realizowanych wokół cukrowni Diamant, które bez dodatkowego wsparcia pieniężnego mogłyby nie dojść do skutku. Każdy może zgłosić swój koncept, a najsłodsza marka na rynku wybierze 4 najlepsze, które zostaną dofinansowane kwotą 3 000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kogo trafiły nagrody?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trafiły m.in. do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Biblioteki w Czernicach Borowych,</w:t>
      </w:r>
      <w:r>
        <w:rPr>
          <w:rFonts w:ascii="calibri" w:hAnsi="calibri" w:eastAsia="calibri" w:cs="calibri"/>
          <w:sz w:val="24"/>
          <w:szCs w:val="24"/>
        </w:rPr>
        <w:t xml:space="preserve"> która zorganizuje warsztaty z programatyki i robotyki dla dzieci i młodzieży, a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"Fabryka Pomysłów" </w:t>
      </w:r>
      <w:r>
        <w:rPr>
          <w:rFonts w:ascii="calibri" w:hAnsi="calibri" w:eastAsia="calibri" w:cs="calibri"/>
          <w:sz w:val="24"/>
          <w:szCs w:val="24"/>
        </w:rPr>
        <w:t xml:space="preserve">w Gostyniu, która ma w planach organizację sportowej podróży po polskiej wsi. Dofinansowanie trafiło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Stowarzyszenia Konar</w:t>
      </w:r>
      <w:r>
        <w:rPr>
          <w:rFonts w:ascii="calibri" w:hAnsi="calibri" w:eastAsia="calibri" w:cs="calibri"/>
          <w:sz w:val="24"/>
          <w:szCs w:val="24"/>
        </w:rPr>
        <w:t xml:space="preserve"> za inicjatywę pielęgnacji wiedzy na temat pierwszej cukrowni na Świecie. Jury Pfeifer &amp; Lanen doceniło także </w:t>
      </w:r>
      <w:r>
        <w:rPr>
          <w:rFonts w:ascii="calibri" w:hAnsi="calibri" w:eastAsia="calibri" w:cs="calibri"/>
          <w:sz w:val="24"/>
          <w:szCs w:val="24"/>
          <w:b/>
        </w:rPr>
        <w:t xml:space="preserve">Publiczną </w:t>
      </w:r>
      <w:r>
        <w:rPr>
          <w:rFonts w:ascii="calibri" w:hAnsi="calibri" w:eastAsia="calibri" w:cs="calibri"/>
          <w:sz w:val="24"/>
          <w:szCs w:val="24"/>
          <w:b/>
        </w:rPr>
        <w:t xml:space="preserve">Bibliotekę Gminy Nowe Miasto nad Wartą, </w:t>
      </w:r>
      <w:r>
        <w:rPr>
          <w:rFonts w:ascii="calibri" w:hAnsi="calibri" w:eastAsia="calibri" w:cs="calibri"/>
          <w:sz w:val="24"/>
          <w:szCs w:val="24"/>
        </w:rPr>
        <w:t xml:space="preserve">która zorganizuje cukrowe warsztaty glamour.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By poczuć się pięknie, czyli warsztaty użycia cukru w kosmetyce.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projektu chce pokazać mieszkankom Gminy Nowe Miasto nad Wartą oraz powiatu Środa Wielkopolska fascynujący świat cukru… w kosmetyce. Podczas warsztatów kosmetycznych będzie można dowiedzieć się o zbawiennym wpływie cukru na cerę, o tym, jak pomaga walczyć z rozstępami i cellulitem, a także oczyszczać skórę bez efektu podrażnienia. Mieszkanki okolicznych miejscowości będą mogły nauczyć się samodzielnie przygotować cytrusowo-cukrowy peeling do ciała, cukrowy peeling do ust, a także cukrowy balsam nawilżający. Jury marki Diamant doceniło inicjatywę za pokazanie ciekawego podejścia do użycia cukru, a także za to, że celem warsztatów jest nie tylko konkretna wiedza, lecz przede wszystkim integracja lokalnej społeczności, zachęta do wyjścia z domu i współdziałania.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edycje na horyzoncie!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kolejna edycja tego konkursu. Zgłoszenia do następnej, już noworocznej edycji potrwają do końca lutego 2023 roku. Formularz znajduje się na stronie konkursu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www.dobredzialania.pl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pomysł może okazać się zwycięski, ważne, aby aktywizował mieszkańców miejscowości, dbał o tradycję czy historię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Dobre Działania mają moc, wierzymy, że nasze wsparcie przyczyni się choć w małym stopniu do rozwoju tych organizacji i kół zainteresowań. Uważamy, że zarówno szerzenie wiedzy, rozwój pasji, a także nauka nowoczesnych rozwiązań pozytywnie wpłynie na dzieci i młodzież, ale i zintegruje starszych, dając im możliwości do wspólnego spędzania czasu. W tej edycji po raz kolejny nagradzamy także inicjatywę sportową, ponieważ Diamant od lat jednoczy naszych pracowników i konsumentów m.in. w maratonach i biegach 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Paweł Maciejewski, Dyrektor ds. Sprzedaży marki Diamant, w Pfeifer &amp; Langen Polska.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obredziala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2026-02-14T03:52:23+01:00</dcterms:created>
  <dcterms:modified xsi:type="dcterms:W3CDTF">2026-02-14T03:52:23+01:00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