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Państwo Słodcy w najnowszej kampanii marki Diamant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Rok 2023 dla jednej z najpopularniejszych, cukrowych marek w Polsce to kontynuacja rozpoczętej w 2020 r. strategii Słodkie Łączy. Udowadnia ona, że cukier Diamant od pokoleń łączy Polaków przy wspólnym stole, będąc podstawą wyśmienitych dań i wypieków. Kolejnym krokiem w realizacji założonych działań jest produkcja spotu reklamowego z udziałem nowych brand heros marki; od marca jest on emitowany przy wybranych programach VOD.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spocie pojawiła się 5-osobowa rodzina Słodkich, prezentująca zarówno pokolenie Alfa, jak i generację Y czy Silver Tsunami. Każdy z członków jest inny, ale łączy ich jedno – miłość do wspólnych chwil i słabość do gotowania. Trend pielęgnowania bliskich relacji i eksperymentowania w kuchni świetnie koresponduje z fundamentalnymi wartościami marki. Dlatego dla agencji Soul &amp; Mind, koordynującej wdrożenie strategii Słodkie Łączy, oczywistym było nawiązanie w spocie do sprawdzonych emocji.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Państwo Słodcy to polska rodzina „upper mainstream”, w której pieczenie i ucztowanie to nie tylko świetna zabawa, ale najlepszy sposób na budowanie więzi. Zabawne perypetie rodziny i kota Lukra można śledzić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www.diamant.pl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 oficjalnych kanałach Social Media. Spot reklamowy będzie emitowany przy wybranych programach VOD oraz na YouTube od marca 2023 roku. Celem komunikacji jest budowanie spontanicznej rozpoznawalności, ale i ocieplenie wizerunku jako marki bliskiej milionom Polaków.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00px; height:30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Zauważamy wzrost zainteresowania materiałami video, dlatego naturalnym było stworzenie spotu reklamowego, który jest kolejnym krokiem ocieplania wizerunku i przybliżenia konsumentom marki Diamant. W trakcie kampanii chcemy przedstawić członków rodziny i zaprezentować ich różnorodne charaktery. Wierzymy, że wiele polskich rodzin utożsami się z naszymi bohaterami, a my zachęcimy ich do wspólnych chwil przy słodkich wypiekach</w:t>
      </w:r>
      <w:r>
        <w:rPr>
          <w:rFonts w:ascii="calibri" w:hAnsi="calibri" w:eastAsia="calibri" w:cs="calibri"/>
          <w:sz w:val="24"/>
          <w:szCs w:val="24"/>
        </w:rPr>
        <w:t xml:space="preserve"> – powiedziała </w:t>
      </w:r>
      <w:r>
        <w:rPr>
          <w:rFonts w:ascii="calibri" w:hAnsi="calibri" w:eastAsia="calibri" w:cs="calibri"/>
          <w:sz w:val="24"/>
          <w:szCs w:val="24"/>
          <w:b/>
        </w:rPr>
        <w:t xml:space="preserve">Kamila Sikorska, Marketing Manager</w:t>
      </w:r>
      <w:r>
        <w:rPr>
          <w:rFonts w:ascii="calibri" w:hAnsi="calibri" w:eastAsia="calibri" w:cs="calibri"/>
          <w:sz w:val="24"/>
          <w:szCs w:val="24"/>
        </w:rPr>
        <w:t xml:space="preserve"> marki Diamant w Pfeifer &amp; Langen Polska.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wsparciem komunikacyjnym będą działania digitalowe (w tym kampanie banerowe i kampanie w Social Mediach), a także stała rubryka w tytułach największego dziś wydawnictwa poradnikowego Bauer. Działania z wykorzystaniem product placementu wraz z pozytywnymi emocjami rodzinnymi wzmocnią influencerzy promując hashtag #slodkielaczy.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86px; height:59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Link do spotu: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https://youtu.be/H4eN8CX7LcQ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Więcej na </w:t>
      </w:r>
      <w:r>
        <w:rPr>
          <w:rFonts w:ascii="calibri" w:hAnsi="calibri" w:eastAsia="calibri" w:cs="calibri"/>
          <w:sz w:val="24"/>
          <w:szCs w:val="24"/>
          <w:b/>
        </w:rPr>
        <w:t xml:space="preserve">www.diamant.pl.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iamant.pl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jpg"/><Relationship Id="rId10" Type="http://schemas.openxmlformats.org/officeDocument/2006/relationships/hyperlink" Target="https://youtu.be/H4eN8CX7Lc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2026-10-17T04:23:09+02:00</dcterms:created>
  <dcterms:modified xsi:type="dcterms:W3CDTF">2026-10-17T04:23:09+02:00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