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Państwo Słodcy w najnowszej kampanii marki Diamant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2023 dla jednej z najpopularniejszych, cukrowych marek w Polsce to kontynuacja rozpoczętej w 2020 r. strategii Słodkie Łączy. Udowadnia ona, że cukier Diamant od pokoleń łączy Polaków przy wspólnym stole, będąc podstawą wyśmienitych dań i wypieków. Kolejnym krokiem w realizacji założonych działań jest produkcja spotu reklamowego z udziałem nowych brand heros marki; od marca jest on emitowany przy wybranych programach VOD.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spocie pojawiła się 5-osobowa rodzina Słodkich, prezentująca zarówno pokolenie Alfa, jak i generację Y czy Silver Tsunami. Każdy z członków jest inny, ale łączy ich jedno – miłość do wspólnych chwil i słabość do gotowania. Trend pielęgnowania bliskich relacji i eksperymentowania w kuchni świetnie koresponduje z fundamentalnymi wartościami marki. Dlatego dla agencji Soul &amp; Mind, koordynującej wdrożenie strategii Słodkie Łączy, oczywistym było nawiązanie w spocie do sprawdzonych emocji.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Państwo Słodcy to polska rodzina „upper mainstream”, w której pieczenie i ucztowanie to nie tylko świetna zabawa, ale najlepszy sposób na budowanie więzi. Zabawne perypetie rodziny i kota Lukra można śledzić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oficjalnych kanałach Social Media. Spot reklamowy będzie emitowany przy wybranych programach VOD oraz na YouTube od marca 2023 roku. Celem komunikacji jest budowanie spontanicznej rozpoznawalności, ale i ocieplenie wizerunku jako marki bliskiej milionom Polaków.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0px; height:3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Zauważamy wzrost zainteresowania materiałami video, dlatego naturalnym było stworzenie spotu reklamowego, który jest kolejnym krokiem ocieplania wizerunku i przybliżenia konsumentom marki Diamant. W trakcie kampanii chcemy przedstawić członków rodziny i zaprezentować ich różnorodne charaktery. Wierzymy, że wiele polskich rodzin utożsami się z naszymi bohaterami, a my zachęcimy ich do wspólnych chwil przy słodkich wypiekach</w:t>
      </w:r>
      <w:r>
        <w:rPr>
          <w:rFonts w:ascii="calibri" w:hAnsi="calibri" w:eastAsia="calibri" w:cs="calibri"/>
          <w:sz w:val="24"/>
          <w:szCs w:val="24"/>
        </w:rPr>
        <w:t xml:space="preserve"> – powiedziała </w:t>
      </w:r>
      <w:r>
        <w:rPr>
          <w:rFonts w:ascii="calibri" w:hAnsi="calibri" w:eastAsia="calibri" w:cs="calibri"/>
          <w:sz w:val="24"/>
          <w:szCs w:val="24"/>
          <w:b/>
        </w:rPr>
        <w:t xml:space="preserve">Kamila Sikorska, Marketing Manager</w:t>
      </w:r>
      <w:r>
        <w:rPr>
          <w:rFonts w:ascii="calibri" w:hAnsi="calibri" w:eastAsia="calibri" w:cs="calibri"/>
          <w:sz w:val="24"/>
          <w:szCs w:val="24"/>
        </w:rPr>
        <w:t xml:space="preserve"> marki Diamant w Pfeifer &amp; Langen Polska.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wsparciem komunikacyjnym będą działania digitalowe (w tym kampanie banerowe i kampanie w Social Mediach), a także stała rubryka w tytułach największego dziś wydawnictwa poradnikowego Bauer. Działania z wykorzystaniem product placementu wraz z pozytywnymi emocjami rodzinnymi wzmocnią influencerzy promując hashtag #slodkielaczy.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86px; height:59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spotu: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https://youtu.be/H4eN8CX7LcQ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Więcej na </w:t>
      </w:r>
      <w:r>
        <w:rPr>
          <w:rFonts w:ascii="calibri" w:hAnsi="calibri" w:eastAsia="calibri" w:cs="calibri"/>
          <w:sz w:val="24"/>
          <w:szCs w:val="24"/>
          <w:b/>
        </w:rPr>
        <w:t xml:space="preserve">www.diamant.pl.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Relationship Id="rId10" Type="http://schemas.openxmlformats.org/officeDocument/2006/relationships/hyperlink" Target="https://youtu.be/H4eN8CX7Lc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2026-07-09T17:34:11+02:00</dcterms:created>
  <dcterms:modified xsi:type="dcterms:W3CDTF">2026-07-09T17:34:11+02:00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